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7E690" w14:textId="77777777" w:rsidR="00EB2920" w:rsidRPr="00612B93" w:rsidRDefault="00EB2920" w:rsidP="00EB2920">
      <w:pPr>
        <w:bidi/>
        <w:ind w:left="360"/>
        <w:jc w:val="center"/>
        <w:rPr>
          <w:rFonts w:cs="B Titr"/>
          <w:b/>
          <w:bCs/>
          <w:sz w:val="24"/>
          <w:szCs w:val="24"/>
        </w:rPr>
      </w:pPr>
      <w:r w:rsidRPr="00612B93">
        <w:rPr>
          <w:rFonts w:cs="B Titr"/>
          <w:b/>
          <w:bCs/>
          <w:sz w:val="24"/>
          <w:szCs w:val="24"/>
          <w:rtl/>
        </w:rPr>
        <w:t>خ</w:t>
      </w:r>
      <w:r w:rsidRPr="00612B93">
        <w:rPr>
          <w:rFonts w:cs="B Titr" w:hint="cs"/>
          <w:b/>
          <w:bCs/>
          <w:sz w:val="24"/>
          <w:szCs w:val="24"/>
          <w:rtl/>
        </w:rPr>
        <w:t>لا</w:t>
      </w:r>
      <w:r w:rsidRPr="00612B93">
        <w:rPr>
          <w:rFonts w:cs="B Titr"/>
          <w:b/>
          <w:bCs/>
          <w:sz w:val="24"/>
          <w:szCs w:val="24"/>
          <w:rtl/>
        </w:rPr>
        <w:t>صه گروه بندی پروتک</w:t>
      </w:r>
      <w:r w:rsidRPr="00612B93">
        <w:rPr>
          <w:rFonts w:cs="B Titr" w:hint="cs"/>
          <w:b/>
          <w:bCs/>
          <w:sz w:val="24"/>
          <w:szCs w:val="24"/>
          <w:rtl/>
        </w:rPr>
        <w:t>ل خودپایشی قندخون یا</w:t>
      </w:r>
      <w:r w:rsidRPr="00612B93">
        <w:rPr>
          <w:rFonts w:cs="B Titr"/>
          <w:b/>
          <w:bCs/>
          <w:sz w:val="24"/>
          <w:szCs w:val="24"/>
        </w:rPr>
        <w:t xml:space="preserve"> SMBG </w:t>
      </w:r>
      <w:r w:rsidRPr="00612B93">
        <w:rPr>
          <w:rFonts w:cs="B Titr"/>
          <w:b/>
          <w:bCs/>
          <w:sz w:val="24"/>
          <w:szCs w:val="24"/>
          <w:rtl/>
        </w:rPr>
        <w:t>بر اساس گروه های هدف در سطح مراقبت محدو</w:t>
      </w:r>
      <w:r w:rsidRPr="00612B93">
        <w:rPr>
          <w:rFonts w:cs="B Titr" w:hint="cs"/>
          <w:b/>
          <w:bCs/>
          <w:sz w:val="24"/>
          <w:szCs w:val="24"/>
          <w:rtl/>
        </w:rPr>
        <w:t>د</w:t>
      </w:r>
    </w:p>
    <w:tbl>
      <w:tblPr>
        <w:tblStyle w:val="TableGrid"/>
        <w:bidiVisual/>
        <w:tblW w:w="10155" w:type="dxa"/>
        <w:tblInd w:w="-755" w:type="dxa"/>
        <w:tblLook w:val="04A0" w:firstRow="1" w:lastRow="0" w:firstColumn="1" w:lastColumn="0" w:noHBand="0" w:noVBand="1"/>
      </w:tblPr>
      <w:tblGrid>
        <w:gridCol w:w="1155"/>
        <w:gridCol w:w="5400"/>
        <w:gridCol w:w="3600"/>
      </w:tblGrid>
      <w:tr w:rsidR="00EB2920" w14:paraId="1F01BE51" w14:textId="77777777" w:rsidTr="00CD2519">
        <w:tc>
          <w:tcPr>
            <w:tcW w:w="1155" w:type="dxa"/>
          </w:tcPr>
          <w:p w14:paraId="46A4F57C" w14:textId="77777777" w:rsidR="00EB2920" w:rsidRPr="00C508F4" w:rsidRDefault="00EB2920" w:rsidP="00CD2519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C508F4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نوع دیابت</w:t>
            </w:r>
          </w:p>
        </w:tc>
        <w:tc>
          <w:tcPr>
            <w:tcW w:w="5400" w:type="dxa"/>
          </w:tcPr>
          <w:p w14:paraId="416A615A" w14:textId="77777777" w:rsidR="00EB2920" w:rsidRPr="00C508F4" w:rsidRDefault="00EB2920" w:rsidP="00CD2519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C508F4">
              <w:rPr>
                <w:rFonts w:cs="B Titr" w:hint="cs"/>
                <w:b/>
                <w:bCs/>
                <w:sz w:val="24"/>
                <w:szCs w:val="24"/>
                <w:rtl/>
              </w:rPr>
              <w:t>وضعیت</w:t>
            </w:r>
          </w:p>
        </w:tc>
        <w:tc>
          <w:tcPr>
            <w:tcW w:w="3600" w:type="dxa"/>
          </w:tcPr>
          <w:p w14:paraId="2925823A" w14:textId="77777777" w:rsidR="00EB2920" w:rsidRPr="00C508F4" w:rsidRDefault="00EB2920" w:rsidP="00CD2519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C508F4">
              <w:rPr>
                <w:rFonts w:cs="B Titr" w:hint="cs"/>
                <w:b/>
                <w:bCs/>
                <w:sz w:val="24"/>
                <w:szCs w:val="24"/>
                <w:rtl/>
              </w:rPr>
              <w:t>تعداد دفعات اندازه گیری قند خون</w:t>
            </w:r>
          </w:p>
        </w:tc>
      </w:tr>
      <w:tr w:rsidR="00EB2920" w14:paraId="4955C773" w14:textId="77777777" w:rsidTr="00CD2519">
        <w:tc>
          <w:tcPr>
            <w:tcW w:w="1155" w:type="dxa"/>
            <w:vMerge w:val="restart"/>
          </w:tcPr>
          <w:p w14:paraId="20EEFBB3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دیابت نوع یک</w:t>
            </w:r>
          </w:p>
        </w:tc>
        <w:tc>
          <w:tcPr>
            <w:tcW w:w="5400" w:type="dxa"/>
            <w:shd w:val="clear" w:color="auto" w:fill="FFFF00"/>
          </w:tcPr>
          <w:p w14:paraId="0B3AC671" w14:textId="77777777" w:rsidR="00EB2920" w:rsidRDefault="00EB2920" w:rsidP="00CD251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</w:rPr>
              <w:t>A1</w:t>
            </w:r>
            <w:proofErr w:type="gramStart"/>
            <w:r>
              <w:rPr>
                <w:rFonts w:cs="B Nazanin"/>
                <w:b/>
                <w:bCs/>
                <w:sz w:val="28"/>
                <w:szCs w:val="28"/>
              </w:rPr>
              <w:t>C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F6F6D">
              <w:rPr>
                <w:rFonts w:cs="B Nazanin"/>
                <w:b/>
                <w:bCs/>
                <w:sz w:val="28"/>
                <w:szCs w:val="28"/>
              </w:rPr>
              <w:t xml:space="preserve"> </w:t>
            </w:r>
            <w:r w:rsidRPr="007F6F6D">
              <w:rPr>
                <w:rFonts w:cs="B Nazanin"/>
                <w:b/>
                <w:bCs/>
                <w:sz w:val="28"/>
                <w:szCs w:val="28"/>
                <w:rtl/>
              </w:rPr>
              <w:t>در</w:t>
            </w:r>
            <w:proofErr w:type="gramEnd"/>
            <w:r w:rsidRPr="007F6F6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محدوده هدف</w:t>
            </w:r>
          </w:p>
        </w:tc>
        <w:tc>
          <w:tcPr>
            <w:tcW w:w="3600" w:type="dxa"/>
            <w:shd w:val="clear" w:color="auto" w:fill="FFFF00"/>
          </w:tcPr>
          <w:p w14:paraId="68DB8A4E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1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2 نوبت اندازه گیری قند در روز</w:t>
            </w:r>
          </w:p>
        </w:tc>
      </w:tr>
      <w:tr w:rsidR="00EB2920" w14:paraId="3861149F" w14:textId="77777777" w:rsidTr="00CD2519">
        <w:trPr>
          <w:trHeight w:val="332"/>
        </w:trPr>
        <w:tc>
          <w:tcPr>
            <w:tcW w:w="1155" w:type="dxa"/>
            <w:vMerge/>
          </w:tcPr>
          <w:p w14:paraId="7AD15CF1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FFC000"/>
          </w:tcPr>
          <w:p w14:paraId="4CE78568" w14:textId="77777777" w:rsidR="00EB2920" w:rsidRDefault="00EB2920" w:rsidP="00CD2519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35180">
              <w:rPr>
                <w:rFonts w:cs="B Nazanin" w:hint="eastAsia"/>
                <w:b/>
                <w:bCs/>
                <w:sz w:val="28"/>
                <w:szCs w:val="28"/>
                <w:rtl/>
              </w:rPr>
              <w:t>د</w:t>
            </w:r>
            <w:r w:rsidRPr="00B3518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35180">
              <w:rPr>
                <w:rFonts w:cs="B Nazanin" w:hint="eastAsia"/>
                <w:b/>
                <w:bCs/>
                <w:sz w:val="28"/>
                <w:szCs w:val="28"/>
                <w:rtl/>
              </w:rPr>
              <w:t>ابت</w:t>
            </w:r>
            <w:r w:rsidRPr="00B3518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نوع 1 باردار </w:t>
            </w:r>
          </w:p>
        </w:tc>
        <w:tc>
          <w:tcPr>
            <w:tcW w:w="3600" w:type="dxa"/>
            <w:shd w:val="clear" w:color="auto" w:fill="FFC000"/>
          </w:tcPr>
          <w:p w14:paraId="68F5CA5C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 نوبت اندازه گیری قند در روز</w:t>
            </w:r>
          </w:p>
        </w:tc>
      </w:tr>
      <w:tr w:rsidR="00EB2920" w14:paraId="1159C5C9" w14:textId="77777777" w:rsidTr="00CD2519">
        <w:tc>
          <w:tcPr>
            <w:tcW w:w="1155" w:type="dxa"/>
            <w:vMerge/>
          </w:tcPr>
          <w:p w14:paraId="7F60F27F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FFC000"/>
          </w:tcPr>
          <w:p w14:paraId="4543F111" w14:textId="77777777" w:rsidR="00EB2920" w:rsidRDefault="00EB2920" w:rsidP="00CD2519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/>
                <w:b/>
                <w:bCs/>
                <w:sz w:val="28"/>
                <w:szCs w:val="28"/>
              </w:rPr>
              <w:t>A1C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>خارج از محدوده هدف</w:t>
            </w:r>
          </w:p>
        </w:tc>
        <w:tc>
          <w:tcPr>
            <w:tcW w:w="3600" w:type="dxa"/>
            <w:shd w:val="clear" w:color="auto" w:fill="FFC000"/>
          </w:tcPr>
          <w:p w14:paraId="5A83E7A0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 نوبت اندازه گیری قند در روز</w:t>
            </w:r>
          </w:p>
        </w:tc>
      </w:tr>
      <w:tr w:rsidR="00EB2920" w14:paraId="43FB25EE" w14:textId="77777777" w:rsidTr="00CD2519">
        <w:trPr>
          <w:trHeight w:val="827"/>
        </w:trPr>
        <w:tc>
          <w:tcPr>
            <w:tcW w:w="1155" w:type="dxa"/>
            <w:vMerge w:val="restart"/>
          </w:tcPr>
          <w:p w14:paraId="3C056FA2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دیابت نوع دو</w:t>
            </w:r>
          </w:p>
        </w:tc>
        <w:tc>
          <w:tcPr>
            <w:tcW w:w="5400" w:type="dxa"/>
            <w:shd w:val="clear" w:color="auto" w:fill="92D050"/>
          </w:tcPr>
          <w:p w14:paraId="37987BDC" w14:textId="77777777" w:rsidR="00EB2920" w:rsidRDefault="00EB2920" w:rsidP="00CD2519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/>
                <w:b/>
                <w:bCs/>
                <w:sz w:val="28"/>
                <w:szCs w:val="28"/>
              </w:rPr>
              <w:t xml:space="preserve"> A1C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>در محدوده هدف، تحت درمان با دارو</w:t>
            </w:r>
            <w:r w:rsidRPr="00B3518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خوراک</w:t>
            </w:r>
            <w:r w:rsidRPr="00B3518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35180">
              <w:rPr>
                <w:rFonts w:cs="B Nazanin" w:hint="eastAsia"/>
                <w:b/>
                <w:bCs/>
                <w:sz w:val="28"/>
                <w:szCs w:val="28"/>
                <w:rtl/>
              </w:rPr>
              <w:t>،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با خطر افت قند خون </w:t>
            </w:r>
          </w:p>
        </w:tc>
        <w:tc>
          <w:tcPr>
            <w:tcW w:w="3600" w:type="dxa"/>
            <w:shd w:val="clear" w:color="auto" w:fill="92D050"/>
          </w:tcPr>
          <w:p w14:paraId="6FD470E0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2 نوبت اندازه گیری در هفته</w:t>
            </w:r>
          </w:p>
        </w:tc>
      </w:tr>
      <w:tr w:rsidR="00EB2920" w14:paraId="0D1995C7" w14:textId="77777777" w:rsidTr="00CD2519">
        <w:trPr>
          <w:trHeight w:val="755"/>
        </w:trPr>
        <w:tc>
          <w:tcPr>
            <w:tcW w:w="1155" w:type="dxa"/>
            <w:vMerge/>
          </w:tcPr>
          <w:p w14:paraId="14EAEC50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92D050"/>
          </w:tcPr>
          <w:p w14:paraId="13786C2B" w14:textId="77777777" w:rsidR="00EB2920" w:rsidRDefault="00EB2920" w:rsidP="00CD2519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A1C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>در محدوده هدف، تحت درمان با انسول</w:t>
            </w:r>
            <w:r w:rsidRPr="00B3518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35180">
              <w:rPr>
                <w:rFonts w:cs="B Nazanin" w:hint="eastAsia"/>
                <w:b/>
                <w:bCs/>
                <w:sz w:val="28"/>
                <w:szCs w:val="28"/>
                <w:rtl/>
              </w:rPr>
              <w:t>ن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به روش</w:t>
            </w:r>
            <w:r w:rsidRPr="00B3518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غ</w:t>
            </w:r>
            <w:r w:rsidRPr="00B3518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35180">
              <w:rPr>
                <w:rFonts w:cs="B Nazanin" w:hint="eastAsia"/>
                <w:b/>
                <w:bCs/>
                <w:sz w:val="28"/>
                <w:szCs w:val="28"/>
                <w:rtl/>
              </w:rPr>
              <w:t>ر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از </w:t>
            </w:r>
            <w:r w:rsidRPr="00B35180">
              <w:rPr>
                <w:rFonts w:cs="B Nazanin"/>
                <w:b/>
                <w:bCs/>
                <w:sz w:val="28"/>
                <w:szCs w:val="28"/>
              </w:rPr>
              <w:t>MDI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35180">
              <w:rPr>
                <w:rFonts w:ascii="Calibri" w:hAnsi="Calibri" w:cs="Calibri" w:hint="cs"/>
                <w:b/>
                <w:bCs/>
                <w:sz w:val="28"/>
                <w:szCs w:val="28"/>
                <w:rtl/>
              </w:rPr>
              <w:t>±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35180">
              <w:rPr>
                <w:rFonts w:cs="B Nazanin" w:hint="cs"/>
                <w:b/>
                <w:bCs/>
                <w:sz w:val="28"/>
                <w:szCs w:val="28"/>
                <w:rtl/>
              </w:rPr>
              <w:t>داروهای</w:t>
            </w:r>
            <w:r w:rsidRPr="00B3518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خوراک</w:t>
            </w:r>
            <w:r w:rsidRPr="00B3518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</w:p>
        </w:tc>
        <w:tc>
          <w:tcPr>
            <w:tcW w:w="3600" w:type="dxa"/>
            <w:shd w:val="clear" w:color="auto" w:fill="92D050"/>
          </w:tcPr>
          <w:p w14:paraId="0DDA5C74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2 نوبت اندازه گیری در هفته</w:t>
            </w:r>
          </w:p>
        </w:tc>
      </w:tr>
      <w:tr w:rsidR="00EB2920" w14:paraId="5F1000F3" w14:textId="77777777" w:rsidTr="00CD2519">
        <w:tc>
          <w:tcPr>
            <w:tcW w:w="1155" w:type="dxa"/>
            <w:vMerge/>
          </w:tcPr>
          <w:p w14:paraId="29939949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92D050"/>
          </w:tcPr>
          <w:p w14:paraId="1E6C3C85" w14:textId="77777777" w:rsidR="00EB2920" w:rsidRDefault="00EB2920" w:rsidP="00CD2519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/>
                <w:b/>
                <w:bCs/>
                <w:sz w:val="28"/>
                <w:szCs w:val="28"/>
              </w:rPr>
              <w:t>A1C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D3C10">
              <w:rPr>
                <w:rFonts w:cs="B Nazanin"/>
                <w:b/>
                <w:bCs/>
                <w:sz w:val="28"/>
                <w:szCs w:val="28"/>
                <w:rtl/>
              </w:rPr>
              <w:t xml:space="preserve">خارج از محدوده هدف، تحت درمان با داروی خوراکی، بدون خطر افت قند خون </w:t>
            </w:r>
          </w:p>
        </w:tc>
        <w:tc>
          <w:tcPr>
            <w:tcW w:w="3600" w:type="dxa"/>
            <w:shd w:val="clear" w:color="auto" w:fill="92D050"/>
          </w:tcPr>
          <w:p w14:paraId="395A7A3B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2 نوبت اندازه گیری در هفته</w:t>
            </w:r>
          </w:p>
        </w:tc>
      </w:tr>
      <w:tr w:rsidR="00EB2920" w14:paraId="7BFE1067" w14:textId="77777777" w:rsidTr="00CD2519">
        <w:tc>
          <w:tcPr>
            <w:tcW w:w="1155" w:type="dxa"/>
            <w:vMerge/>
          </w:tcPr>
          <w:p w14:paraId="04014A1D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92D050"/>
          </w:tcPr>
          <w:p w14:paraId="4084FA39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05318">
              <w:rPr>
                <w:rFonts w:cs="B Nazanin"/>
                <w:b/>
                <w:bCs/>
                <w:color w:val="FF0000"/>
                <w:sz w:val="28"/>
                <w:szCs w:val="28"/>
                <w:rtl/>
              </w:rPr>
              <w:t>در صورت امکان</w:t>
            </w:r>
            <w:r w:rsidRPr="00E05318">
              <w:rPr>
                <w:rFonts w:cs="B Nazanin"/>
                <w:b/>
                <w:bCs/>
                <w:color w:val="FF0000"/>
                <w:sz w:val="28"/>
                <w:szCs w:val="28"/>
              </w:rPr>
              <w:t xml:space="preserve">: A1C </w:t>
            </w:r>
            <w:r w:rsidRPr="004D3C10">
              <w:rPr>
                <w:rFonts w:cs="B Nazanin"/>
                <w:b/>
                <w:bCs/>
                <w:sz w:val="28"/>
                <w:szCs w:val="28"/>
                <w:rtl/>
              </w:rPr>
              <w:t>در محدوده هدف، تحت درمان با داروی خوراکی، بدون خطر افت قند خون</w:t>
            </w:r>
          </w:p>
        </w:tc>
        <w:tc>
          <w:tcPr>
            <w:tcW w:w="3600" w:type="dxa"/>
            <w:shd w:val="clear" w:color="auto" w:fill="92D050"/>
          </w:tcPr>
          <w:p w14:paraId="488045AE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2 نوبت اندازه گیری در هفته</w:t>
            </w:r>
          </w:p>
        </w:tc>
      </w:tr>
      <w:tr w:rsidR="00EB2920" w14:paraId="523C799B" w14:textId="77777777" w:rsidTr="00CD2519">
        <w:trPr>
          <w:trHeight w:val="845"/>
        </w:trPr>
        <w:tc>
          <w:tcPr>
            <w:tcW w:w="1155" w:type="dxa"/>
            <w:vMerge/>
          </w:tcPr>
          <w:p w14:paraId="5CC84AB5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FFFF00"/>
          </w:tcPr>
          <w:p w14:paraId="0AE6F55F" w14:textId="77777777" w:rsidR="00EB2920" w:rsidRPr="004D3C1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4D3C10">
              <w:rPr>
                <w:rFonts w:cs="B Nazanin"/>
                <w:b/>
                <w:bCs/>
                <w:sz w:val="28"/>
                <w:szCs w:val="28"/>
              </w:rPr>
              <w:t>A1C</w:t>
            </w:r>
            <w:r w:rsidRPr="004D3C1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D3C10">
              <w:rPr>
                <w:rFonts w:cs="B Nazanin"/>
                <w:b/>
                <w:bCs/>
                <w:sz w:val="28"/>
                <w:szCs w:val="28"/>
                <w:rtl/>
              </w:rPr>
              <w:t>در محدوده هدف، تحت درمان با انسولین با روش</w:t>
            </w:r>
            <w:r w:rsidRPr="004D3C10">
              <w:rPr>
                <w:rFonts w:cs="B Nazanin"/>
                <w:b/>
                <w:bCs/>
                <w:sz w:val="28"/>
                <w:szCs w:val="28"/>
              </w:rPr>
              <w:t xml:space="preserve"> MDI</w:t>
            </w:r>
            <w:r>
              <w:rPr>
                <w:rFonts w:cstheme="minorHAnsi"/>
                <w:b/>
                <w:bCs/>
                <w:sz w:val="28"/>
                <w:szCs w:val="28"/>
              </w:rPr>
              <w:t>¹</w:t>
            </w:r>
            <w:r w:rsidRPr="004D3C10">
              <w:rPr>
                <w:rFonts w:cs="B Nazanin"/>
                <w:b/>
                <w:bCs/>
                <w:sz w:val="28"/>
                <w:szCs w:val="28"/>
              </w:rPr>
              <w:t xml:space="preserve"> ± </w:t>
            </w:r>
            <w:r w:rsidRPr="004D3C10">
              <w:rPr>
                <w:rFonts w:cs="B Nazanin"/>
                <w:b/>
                <w:bCs/>
                <w:sz w:val="28"/>
                <w:szCs w:val="28"/>
                <w:rtl/>
              </w:rPr>
              <w:t xml:space="preserve">داروهای خوراکی </w:t>
            </w:r>
          </w:p>
        </w:tc>
        <w:tc>
          <w:tcPr>
            <w:tcW w:w="3600" w:type="dxa"/>
            <w:shd w:val="clear" w:color="auto" w:fill="FFFF00"/>
          </w:tcPr>
          <w:p w14:paraId="595FFB67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1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2 نوبت اندازه گیری قند در روز</w:t>
            </w:r>
          </w:p>
        </w:tc>
      </w:tr>
      <w:tr w:rsidR="00EB2920" w14:paraId="68A70F17" w14:textId="77777777" w:rsidTr="00CD2519">
        <w:trPr>
          <w:trHeight w:val="665"/>
        </w:trPr>
        <w:tc>
          <w:tcPr>
            <w:tcW w:w="1155" w:type="dxa"/>
            <w:vMerge/>
          </w:tcPr>
          <w:p w14:paraId="75120B51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FFFF00"/>
          </w:tcPr>
          <w:p w14:paraId="504924BA" w14:textId="77777777" w:rsidR="00EB2920" w:rsidRPr="004D3C1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4D3C10">
              <w:rPr>
                <w:rFonts w:cs="B Nazanin"/>
                <w:b/>
                <w:bCs/>
                <w:sz w:val="28"/>
                <w:szCs w:val="28"/>
              </w:rPr>
              <w:t>A1C</w:t>
            </w:r>
            <w:r w:rsidRPr="004D3C1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D3C10">
              <w:rPr>
                <w:rFonts w:cs="B Nazanin"/>
                <w:b/>
                <w:bCs/>
                <w:sz w:val="28"/>
                <w:szCs w:val="28"/>
                <w:rtl/>
              </w:rPr>
              <w:t xml:space="preserve">خارج از هدف، تحت درمان با داروی خوراکی، با خطر افت قند خون </w:t>
            </w:r>
          </w:p>
        </w:tc>
        <w:tc>
          <w:tcPr>
            <w:tcW w:w="3600" w:type="dxa"/>
            <w:shd w:val="clear" w:color="auto" w:fill="FFFF00"/>
          </w:tcPr>
          <w:p w14:paraId="2112C89E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1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2 نوبت اندازه گیری قند در روز</w:t>
            </w:r>
          </w:p>
        </w:tc>
      </w:tr>
      <w:tr w:rsidR="00EB2920" w14:paraId="776A8132" w14:textId="77777777" w:rsidTr="00CD2519">
        <w:trPr>
          <w:trHeight w:val="755"/>
        </w:trPr>
        <w:tc>
          <w:tcPr>
            <w:tcW w:w="1155" w:type="dxa"/>
            <w:vMerge/>
          </w:tcPr>
          <w:p w14:paraId="6BFAE04F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FFFF00"/>
          </w:tcPr>
          <w:p w14:paraId="127C39AD" w14:textId="77777777" w:rsidR="00EB2920" w:rsidRPr="004D3C1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4D3C10">
              <w:rPr>
                <w:rFonts w:cs="B Nazanin"/>
                <w:b/>
                <w:bCs/>
                <w:sz w:val="28"/>
                <w:szCs w:val="28"/>
              </w:rPr>
              <w:t>A1C</w:t>
            </w:r>
            <w:r w:rsidRPr="004D3C1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D3C10">
              <w:rPr>
                <w:rFonts w:cs="B Nazanin"/>
                <w:b/>
                <w:bCs/>
                <w:sz w:val="28"/>
                <w:szCs w:val="28"/>
                <w:rtl/>
              </w:rPr>
              <w:t>خارج از هدف، تحت درمان با انسولین به روشی غیر از</w:t>
            </w:r>
            <w:r w:rsidRPr="004D3C10">
              <w:rPr>
                <w:rFonts w:cs="B Nazanin"/>
                <w:b/>
                <w:bCs/>
                <w:sz w:val="28"/>
                <w:szCs w:val="28"/>
              </w:rPr>
              <w:t xml:space="preserve"> MDI ± </w:t>
            </w:r>
            <w:r w:rsidRPr="004D3C10">
              <w:rPr>
                <w:rFonts w:cs="B Nazanin"/>
                <w:b/>
                <w:bCs/>
                <w:sz w:val="28"/>
                <w:szCs w:val="28"/>
                <w:rtl/>
              </w:rPr>
              <w:t>داروهای خوراکی</w:t>
            </w:r>
          </w:p>
        </w:tc>
        <w:tc>
          <w:tcPr>
            <w:tcW w:w="3600" w:type="dxa"/>
            <w:shd w:val="clear" w:color="auto" w:fill="FFFF00"/>
          </w:tcPr>
          <w:p w14:paraId="42BD68CE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1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2 نوبت اندازه گیری قند در روز</w:t>
            </w:r>
          </w:p>
        </w:tc>
      </w:tr>
      <w:tr w:rsidR="00EB2920" w14:paraId="38D94469" w14:textId="77777777" w:rsidTr="00CD2519">
        <w:trPr>
          <w:trHeight w:val="503"/>
        </w:trPr>
        <w:tc>
          <w:tcPr>
            <w:tcW w:w="1155" w:type="dxa"/>
            <w:vMerge/>
          </w:tcPr>
          <w:p w14:paraId="4BEB5D9D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FFC000"/>
          </w:tcPr>
          <w:p w14:paraId="1F733305" w14:textId="77777777" w:rsidR="00EB2920" w:rsidRPr="002521FA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2521FA">
              <w:rPr>
                <w:rFonts w:cs="B Nazanin"/>
                <w:b/>
                <w:bCs/>
                <w:sz w:val="28"/>
                <w:szCs w:val="28"/>
                <w:rtl/>
              </w:rPr>
              <w:t xml:space="preserve">دیابتی نوع 2 باردار، تحت درمان با انسولین </w:t>
            </w:r>
          </w:p>
        </w:tc>
        <w:tc>
          <w:tcPr>
            <w:tcW w:w="3600" w:type="dxa"/>
            <w:shd w:val="clear" w:color="auto" w:fill="FFC000"/>
          </w:tcPr>
          <w:p w14:paraId="2178F845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 نوبت اندازه گیری قند در روز</w:t>
            </w:r>
          </w:p>
        </w:tc>
      </w:tr>
      <w:tr w:rsidR="00EB2920" w14:paraId="395BC90B" w14:textId="77777777" w:rsidTr="00CD2519">
        <w:tc>
          <w:tcPr>
            <w:tcW w:w="1155" w:type="dxa"/>
            <w:vMerge/>
          </w:tcPr>
          <w:p w14:paraId="022245B7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FFC000"/>
          </w:tcPr>
          <w:p w14:paraId="77D94196" w14:textId="77777777" w:rsidR="00EB2920" w:rsidRPr="002521FA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/>
                <w:b/>
                <w:bCs/>
                <w:sz w:val="28"/>
                <w:szCs w:val="28"/>
              </w:rPr>
              <w:t>A1</w:t>
            </w:r>
            <w:proofErr w:type="gramStart"/>
            <w:r>
              <w:rPr>
                <w:rFonts w:cs="B Nazanin"/>
                <w:b/>
                <w:bCs/>
                <w:sz w:val="28"/>
                <w:szCs w:val="28"/>
              </w:rPr>
              <w:t>C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521FA">
              <w:rPr>
                <w:rFonts w:cs="B Nazanin"/>
                <w:b/>
                <w:bCs/>
                <w:sz w:val="28"/>
                <w:szCs w:val="28"/>
              </w:rPr>
              <w:t xml:space="preserve"> </w:t>
            </w:r>
            <w:r w:rsidRPr="002521FA">
              <w:rPr>
                <w:rFonts w:cs="B Nazanin"/>
                <w:b/>
                <w:bCs/>
                <w:sz w:val="28"/>
                <w:szCs w:val="28"/>
                <w:rtl/>
              </w:rPr>
              <w:t>خارج</w:t>
            </w:r>
            <w:proofErr w:type="gramEnd"/>
            <w:r w:rsidRPr="002521FA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از محدوده هدف، تحت درمان با انسولین به روش</w:t>
            </w:r>
            <w:r w:rsidRPr="002521FA">
              <w:rPr>
                <w:rFonts w:cs="B Nazanin"/>
                <w:b/>
                <w:bCs/>
                <w:sz w:val="28"/>
                <w:szCs w:val="28"/>
              </w:rPr>
              <w:t xml:space="preserve"> MDI ± </w:t>
            </w:r>
            <w:r w:rsidRPr="002521FA">
              <w:rPr>
                <w:rFonts w:cs="B Nazanin"/>
                <w:b/>
                <w:bCs/>
                <w:sz w:val="28"/>
                <w:szCs w:val="28"/>
                <w:rtl/>
              </w:rPr>
              <w:t>داروهای خوراکی</w:t>
            </w:r>
          </w:p>
        </w:tc>
        <w:tc>
          <w:tcPr>
            <w:tcW w:w="3600" w:type="dxa"/>
            <w:shd w:val="clear" w:color="auto" w:fill="FFC000"/>
          </w:tcPr>
          <w:p w14:paraId="64B61BF7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 نوبت اندازه گیری قند در روز</w:t>
            </w:r>
          </w:p>
        </w:tc>
      </w:tr>
      <w:tr w:rsidR="00EB2920" w14:paraId="389AA01D" w14:textId="77777777" w:rsidTr="00CD2519">
        <w:trPr>
          <w:trHeight w:val="800"/>
        </w:trPr>
        <w:tc>
          <w:tcPr>
            <w:tcW w:w="1155" w:type="dxa"/>
            <w:vMerge w:val="restart"/>
          </w:tcPr>
          <w:p w14:paraId="113C7D92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دیابت بارداری</w:t>
            </w:r>
            <w:r>
              <w:t xml:space="preserve"> GDM</w:t>
            </w:r>
          </w:p>
        </w:tc>
        <w:tc>
          <w:tcPr>
            <w:tcW w:w="5400" w:type="dxa"/>
            <w:shd w:val="clear" w:color="auto" w:fill="FFFF00"/>
          </w:tcPr>
          <w:p w14:paraId="58AA03F5" w14:textId="77777777" w:rsidR="00EB2920" w:rsidRPr="002521FA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2521FA">
              <w:rPr>
                <w:rFonts w:cs="B Nazanin"/>
                <w:b/>
                <w:bCs/>
                <w:sz w:val="28"/>
                <w:szCs w:val="28"/>
                <w:rtl/>
              </w:rPr>
              <w:t>قندها در محدوده هدف، تحت درمان با اص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لا</w:t>
            </w:r>
            <w:r w:rsidRPr="002521FA">
              <w:rPr>
                <w:rFonts w:cs="B Nazanin"/>
                <w:b/>
                <w:bCs/>
                <w:sz w:val="28"/>
                <w:szCs w:val="28"/>
                <w:rtl/>
              </w:rPr>
              <w:t>ح سبک زندگی یا متفورمین به تنهایی</w:t>
            </w:r>
          </w:p>
        </w:tc>
        <w:tc>
          <w:tcPr>
            <w:tcW w:w="3600" w:type="dxa"/>
            <w:shd w:val="clear" w:color="auto" w:fill="FFFF00"/>
          </w:tcPr>
          <w:p w14:paraId="0D66B782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1 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2 نوبت اندازه گیری قند در روز</w:t>
            </w:r>
          </w:p>
        </w:tc>
      </w:tr>
      <w:tr w:rsidR="00EB2920" w14:paraId="30F4976C" w14:textId="77777777" w:rsidTr="00CD2519">
        <w:tc>
          <w:tcPr>
            <w:tcW w:w="1155" w:type="dxa"/>
            <w:vMerge/>
          </w:tcPr>
          <w:p w14:paraId="1EFD409E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FFC000"/>
          </w:tcPr>
          <w:p w14:paraId="74A4BD32" w14:textId="77777777" w:rsidR="00EB2920" w:rsidRPr="002521FA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2521FA">
              <w:rPr>
                <w:rFonts w:cs="B Nazanin"/>
                <w:b/>
                <w:bCs/>
                <w:sz w:val="28"/>
                <w:szCs w:val="28"/>
                <w:rtl/>
              </w:rPr>
              <w:t>قندها خارج از محدوده هدف، تحت درمان با اص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لا</w:t>
            </w:r>
            <w:r w:rsidRPr="002521FA">
              <w:rPr>
                <w:rFonts w:cs="B Nazanin"/>
                <w:b/>
                <w:bCs/>
                <w:sz w:val="28"/>
                <w:szCs w:val="28"/>
                <w:rtl/>
              </w:rPr>
              <w:t xml:space="preserve">ح سبک زندگی و یا متفورمین به تنهایی  </w:t>
            </w:r>
          </w:p>
        </w:tc>
        <w:tc>
          <w:tcPr>
            <w:tcW w:w="3600" w:type="dxa"/>
            <w:shd w:val="clear" w:color="auto" w:fill="FFC000"/>
          </w:tcPr>
          <w:p w14:paraId="6EFB1229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 نوبت اندازه گیری قند در روز</w:t>
            </w:r>
          </w:p>
        </w:tc>
      </w:tr>
      <w:tr w:rsidR="00EB2920" w14:paraId="26ECC8C9" w14:textId="77777777" w:rsidTr="00CD2519">
        <w:tc>
          <w:tcPr>
            <w:tcW w:w="1155" w:type="dxa"/>
            <w:vMerge/>
          </w:tcPr>
          <w:p w14:paraId="3261CCB2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400" w:type="dxa"/>
            <w:shd w:val="clear" w:color="auto" w:fill="FFC000"/>
          </w:tcPr>
          <w:p w14:paraId="6CF6A6EC" w14:textId="77777777" w:rsidR="00EB2920" w:rsidRPr="002521FA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2521FA">
              <w:rPr>
                <w:rFonts w:cs="B Nazanin"/>
                <w:b/>
                <w:bCs/>
                <w:sz w:val="28"/>
                <w:szCs w:val="28"/>
                <w:rtl/>
              </w:rPr>
              <w:t>تحت درمان با انسولین</w:t>
            </w:r>
          </w:p>
        </w:tc>
        <w:tc>
          <w:tcPr>
            <w:tcW w:w="3600" w:type="dxa"/>
            <w:shd w:val="clear" w:color="auto" w:fill="FFC000"/>
          </w:tcPr>
          <w:p w14:paraId="4D6E98E8" w14:textId="77777777" w:rsidR="00EB2920" w:rsidRDefault="00EB2920" w:rsidP="00CD251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 نوبت اندازه گیری قند در روز</w:t>
            </w:r>
          </w:p>
        </w:tc>
      </w:tr>
    </w:tbl>
    <w:p w14:paraId="06A46CFC" w14:textId="17B0B0B4" w:rsidR="00D85AB0" w:rsidRPr="002C61BF" w:rsidRDefault="00EB2920" w:rsidP="002C61BF">
      <w:pPr>
        <w:bidi/>
        <w:jc w:val="both"/>
        <w:rPr>
          <w:rFonts w:cs="B Nazanin"/>
          <w:sz w:val="18"/>
          <w:szCs w:val="18"/>
        </w:rPr>
      </w:pPr>
      <w:r w:rsidRPr="00EB2920">
        <w:rPr>
          <w:rFonts w:cs="B Nazanin"/>
          <w:sz w:val="18"/>
          <w:szCs w:val="18"/>
        </w:rPr>
        <w:t>MDI</w:t>
      </w:r>
      <w:r w:rsidRPr="00EB2920">
        <w:rPr>
          <w:rFonts w:cstheme="minorHAnsi"/>
          <w:sz w:val="18"/>
          <w:szCs w:val="18"/>
        </w:rPr>
        <w:t>¹</w:t>
      </w:r>
      <w:r w:rsidRPr="00EB2920">
        <w:rPr>
          <w:rFonts w:cs="B Nazanin" w:hint="cs"/>
          <w:sz w:val="18"/>
          <w:szCs w:val="18"/>
          <w:rtl/>
          <w:lang w:bidi="fa-IR"/>
        </w:rPr>
        <w:t xml:space="preserve"> </w:t>
      </w:r>
      <w:r w:rsidRPr="00EB2920">
        <w:rPr>
          <w:rFonts w:cs="B Nazanin"/>
          <w:sz w:val="18"/>
          <w:szCs w:val="18"/>
          <w:rtl/>
        </w:rPr>
        <w:t>یکی از رژیم های درمانی دیابت که در آن فرد برای هر نوبت غذا خوردن، انسولین مربوط به غذا را استفاده می کند. ع</w:t>
      </w:r>
      <w:r w:rsidRPr="00EB2920">
        <w:rPr>
          <w:rFonts w:cs="B Nazanin" w:hint="cs"/>
          <w:sz w:val="18"/>
          <w:szCs w:val="18"/>
          <w:rtl/>
        </w:rPr>
        <w:t>لا</w:t>
      </w:r>
      <w:r w:rsidRPr="00EB2920">
        <w:rPr>
          <w:rFonts w:cs="B Nazanin"/>
          <w:sz w:val="18"/>
          <w:szCs w:val="18"/>
          <w:rtl/>
        </w:rPr>
        <w:t>وه بر این یک یا دو بار انسولین پایه نیز در روز تزریق می شود، بنابراین در شرایط برنامه غذایی معمول، حداقل 4 الی 5 نوبت تزریق روزانه انسولین مورد نیاز خواهد</w:t>
      </w:r>
      <w:r w:rsidRPr="00EB2920">
        <w:rPr>
          <w:rFonts w:cs="B Nazanin"/>
          <w:sz w:val="18"/>
          <w:szCs w:val="18"/>
        </w:rPr>
        <w:t>.</w:t>
      </w:r>
    </w:p>
    <w:sectPr w:rsidR="00D85AB0" w:rsidRPr="002C6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920"/>
    <w:rsid w:val="002C61BF"/>
    <w:rsid w:val="00D85AB0"/>
    <w:rsid w:val="00EB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D33EF"/>
  <w15:chartTrackingRefBased/>
  <w15:docId w15:val="{4A75961F-B489-4BF4-8D58-6855D160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2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dcterms:created xsi:type="dcterms:W3CDTF">2024-06-27T08:28:00Z</dcterms:created>
  <dcterms:modified xsi:type="dcterms:W3CDTF">2024-06-27T08:29:00Z</dcterms:modified>
</cp:coreProperties>
</file>